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caps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415465" w:rsidRDefault="00415465" w:rsidP="00415465"/>
    <w:p w:rsidR="00415465" w:rsidRPr="00415465" w:rsidRDefault="00415465" w:rsidP="00415465"/>
    <w:p w:rsidR="009D5785" w:rsidRDefault="00415465" w:rsidP="009D5785">
      <w:pPr>
        <w:pStyle w:val="Normale1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1840229</wp:posOffset>
                </wp:positionH>
                <wp:positionV relativeFrom="paragraph">
                  <wp:posOffset>177800</wp:posOffset>
                </wp:positionV>
                <wp:extent cx="5263515" cy="0"/>
                <wp:effectExtent l="38100" t="38100" r="70485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1669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4pt" to="55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415465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3730F2">
        <w:rPr>
          <w:rFonts w:ascii="Arial" w:eastAsia="Arial" w:hAnsi="Arial" w:cs="Arial"/>
          <w:b/>
        </w:rPr>
        <w:t>EDUCAZIONE MOTORIA</w: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9D5785" w:rsidRPr="000337D1" w:rsidRDefault="0041546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BCE3C" wp14:editId="5EC3BC52">
                <wp:simplePos x="0" y="0"/>
                <wp:positionH relativeFrom="column">
                  <wp:posOffset>1882140</wp:posOffset>
                </wp:positionH>
                <wp:positionV relativeFrom="paragraph">
                  <wp:posOffset>38100</wp:posOffset>
                </wp:positionV>
                <wp:extent cx="5263515" cy="0"/>
                <wp:effectExtent l="38100" t="38100" r="70485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736C8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pt" to="562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498" w:type="dxa"/>
        <w:tblInd w:w="-292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325"/>
        <w:gridCol w:w="2475"/>
        <w:gridCol w:w="2595"/>
        <w:gridCol w:w="2640"/>
        <w:gridCol w:w="2655"/>
      </w:tblGrid>
      <w:tr w:rsidR="00787FFC" w:rsidTr="00804411">
        <w:trPr>
          <w:trHeight w:val="972"/>
        </w:trPr>
        <w:tc>
          <w:tcPr>
            <w:tcW w:w="14498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:rsidR="00B65D98" w:rsidRPr="003730F2" w:rsidRDefault="00B65D98" w:rsidP="00B65D98">
            <w:pPr>
              <w:pStyle w:val="Paragrafoelenco"/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:rsidR="00B65D98" w:rsidRPr="00B65D98" w:rsidRDefault="00B65D98" w:rsidP="00B65D98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Sperimenta una pluralità di esperienze che permettono di maturare competenze di </w:t>
            </w:r>
            <w:proofErr w:type="spellStart"/>
            <w:r w:rsidRPr="003730F2"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>giocosport</w:t>
            </w:r>
            <w:proofErr w:type="spellEnd"/>
            <w:r w:rsidRPr="003730F2"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 xml:space="preserve"> </w:t>
            </w: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anche come orientamento alla futura pratica sportiva.</w:t>
            </w:r>
          </w:p>
          <w:p w:rsidR="00B65D98" w:rsidRPr="00B65D98" w:rsidRDefault="00B65D98" w:rsidP="00B65D98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Sperimenta, in forma semplificata e progressivamente sempre più complessa, diverse gestualità tecniche.</w:t>
            </w:r>
          </w:p>
          <w:p w:rsidR="00B65D98" w:rsidRPr="00B65D98" w:rsidRDefault="00B65D98" w:rsidP="00B65D98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Agisce rispettando i criteri base di sicurezza per sé e per gli altri, sia nel movimento che nell’uso degli attrezzi e trasferisce tale competenza nell’ambiente scolastico ed extrascolastico.</w:t>
            </w:r>
          </w:p>
          <w:p w:rsidR="00B65D98" w:rsidRPr="00B65D98" w:rsidRDefault="00B65D98" w:rsidP="00B65D98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</w:p>
          <w:p w:rsidR="00B65D98" w:rsidRPr="00B65D98" w:rsidRDefault="00B65D98" w:rsidP="00B65D98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3730F2" w:rsidRPr="003730F2" w:rsidRDefault="003730F2" w:rsidP="00F05C8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color w:val="323232"/>
                <w:sz w:val="20"/>
                <w:szCs w:val="20"/>
              </w:rPr>
              <w:t>Comprende, all’interno delle varie occasioni di gioco e di sport, il valore delle regole e l’importanza di rispettarle.</w:t>
            </w:r>
          </w:p>
          <w:p w:rsidR="003730F2" w:rsidRDefault="003730F2" w:rsidP="003730F2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804411" w:rsidRDefault="00804411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12133" w:rsidRDefault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487A72">
        <w:trPr>
          <w:trHeight w:val="764"/>
        </w:trPr>
        <w:tc>
          <w:tcPr>
            <w:tcW w:w="1808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487A72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87A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487A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3730F2" w:rsidTr="00B65D98">
        <w:trPr>
          <w:trHeight w:val="1034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 w:rsidRPr="00B65D98">
              <w:rPr>
                <w:rFonts w:ascii="Arial" w:eastAsia="Arial" w:hAnsi="Arial" w:cs="Arial"/>
                <w:b/>
                <w:color w:val="323232"/>
                <w:sz w:val="20"/>
                <w:szCs w:val="20"/>
                <w:shd w:val="clear" w:color="auto" w:fill="FCE0C8"/>
              </w:rPr>
              <w:t>IL CORPO E LA SUA RELAZIONE CON LO SPAZIO E IL TEM</w:t>
            </w: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PO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gli schemi motori di base (correre, saltare, strisciare, rotolare, arrampicarsi, afferrare, lanciare) con materiale strutturato e non.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gli schemi motori di base (correre, saltare, strisciare, rotolare, arrampicarsi, afferrare, lanciare) con materiale strutturato e non, attraverso giochi e percorsi.</w:t>
            </w:r>
          </w:p>
          <w:p w:rsidR="003730F2" w:rsidRDefault="003730F2" w:rsidP="003730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 e utilizza diversi schemi motori combinati tra di loro con materiale strutturato e non.</w:t>
            </w: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 e utilizza diversi schemi motori combinati tra di loro inizialmente in forma successiva e poi in forma simultanea con materiale strutturato e non.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 e utilizza diversi schemi motori combinati tra di loro inizialmente in forma successiva e poi in forma simultanea con materiale strutturato e non.</w:t>
            </w: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30F2" w:rsidTr="00B65D98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Pr="00415465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15465">
              <w:rPr>
                <w:rFonts w:ascii="Arial" w:eastAsia="Arial" w:hAnsi="Arial" w:cs="Arial"/>
                <w:sz w:val="22"/>
                <w:szCs w:val="22"/>
              </w:rPr>
              <w:t>Si muove assumendo le posizioni adeguate in relazione allo spazio e al tempo.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Pr="00415465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15465">
              <w:rPr>
                <w:rFonts w:ascii="Arial" w:eastAsia="Arial" w:hAnsi="Arial" w:cs="Arial"/>
                <w:sz w:val="22"/>
                <w:szCs w:val="22"/>
              </w:rPr>
              <w:t>Si muove assumendo le posizioni adeguate in relazione allo spazio e al tempo.</w:t>
            </w: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65D98" w:rsidRPr="00415465" w:rsidRDefault="00B65D98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730F2" w:rsidRPr="00415465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730F2" w:rsidRPr="00415465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15465">
              <w:rPr>
                <w:rFonts w:ascii="Arial" w:eastAsia="Arial" w:hAnsi="Arial" w:cs="Arial"/>
                <w:sz w:val="22"/>
                <w:szCs w:val="22"/>
              </w:rPr>
              <w:t xml:space="preserve">Controlla le condizioni di equilibrio statico-dinamico del proprio corpo.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Controlla e gestisce le condizioni di equilibrio statico-dinamico del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proprio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corpo. </w:t>
            </w: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65D98" w:rsidRDefault="00B65D98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Organizza l'orientamento del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proprio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corpo in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riferimento alle principali coordinate spaziali e temporali (contemporaneità, successione e reversibilità) e a strutture ritmiche.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traiettorie, distanze, ritmi esecutivi e successioni temporali delle azioni motorie, sapendo organizzare il proprio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movimento nello spazio in relazione a sé, agli oggetti, agli altri.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valuta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traiettorie, distanze, ritmi esecutive successioni temporali delle azioni motorie, sapendo organizzare il proprio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movimento nello spazio in relazione a sé, agli oggetti, agli altri.</w:t>
            </w:r>
          </w:p>
        </w:tc>
        <w:bookmarkStart w:id="1" w:name="_GoBack"/>
        <w:bookmarkEnd w:id="1"/>
      </w:tr>
      <w:tr w:rsidR="00415465" w:rsidTr="00B65D98">
        <w:trPr>
          <w:trHeight w:val="1904"/>
        </w:trPr>
        <w:tc>
          <w:tcPr>
            <w:tcW w:w="1808" w:type="dxa"/>
            <w:tcBorders>
              <w:top w:val="single" w:sz="12" w:space="0" w:color="auto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Default="00415465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lastRenderedPageBreak/>
              <w:t>IL LINGUAGGIO DEL CORPO COME MODALITA’ COMUNICATIVO-ESPRESSIVA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Default="00415465" w:rsidP="003730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sz w:val="20"/>
                <w:szCs w:val="20"/>
              </w:rPr>
              <w:t>Utilizza in modo personale il corpo per esprimere e comunicare stati emozionali.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Default="00415465" w:rsidP="003730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sz w:val="20"/>
                <w:szCs w:val="20"/>
              </w:rPr>
              <w:t>Utilizza in modo personale il corpo e il movimento per esprimere e comunicare stati emozionali.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Default="00415465" w:rsidP="003730F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3730F2">
              <w:rPr>
                <w:rFonts w:ascii="Arial" w:eastAsia="Arial" w:hAnsi="Arial" w:cs="Arial"/>
                <w:sz w:val="20"/>
                <w:szCs w:val="20"/>
              </w:rPr>
              <w:t>Utilizza in modo personale il corpo e il movimento per esprimere e comunicare stati emozionali.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Pr="00412133" w:rsidRDefault="00415465" w:rsidP="003730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sz w:val="20"/>
                <w:szCs w:val="20"/>
              </w:rPr>
              <w:t>Utilizza in modo personale e originale il corpo e il movimento per esprimere e comunicare stati emozionali, occupando lo spazio in modo adeguato rispetto ai compagni.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65" w:rsidRPr="003730F2" w:rsidRDefault="00415465" w:rsidP="003730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30F2">
              <w:rPr>
                <w:rFonts w:ascii="Arial" w:eastAsia="Arial" w:hAnsi="Arial" w:cs="Arial"/>
                <w:sz w:val="20"/>
                <w:szCs w:val="20"/>
              </w:rPr>
              <w:t>Utilizza in modo personale e originale il corpo e il movimento per esprimere e comunicare stati emozionali, occupando lo spazio in modo adeguato rispetto ai compagni.</w:t>
            </w:r>
          </w:p>
          <w:p w:rsidR="00415465" w:rsidRDefault="00415465" w:rsidP="003730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730F2" w:rsidTr="00B65D98">
        <w:trPr>
          <w:trHeight w:val="1202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IL GIOCO, LO SPORT, LE REGOLE E IL FAIR PLAY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e partecipa ai giochi presentati, rispettando le indicazioni e le regole.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e partecipa ai giochi presentati, rispettando le indicazioni e le regole.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e partecipa ai giochi presentati, rispettando le indicazioni e le regole, collaborando con compagni e insegnanti.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 a giochi sportivi individuali e di squadra, rispettando le regole e collaborando con compagni e insegnanti.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 a giochi sportivi individuali e di squadra, rispettando le regole, collaborando con compagni e insegnanti, svolgendo un ruolo attivo.</w:t>
            </w:r>
          </w:p>
          <w:p w:rsidR="00415465" w:rsidRDefault="00415465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30F2" w:rsidTr="00B65D98">
        <w:trPr>
          <w:trHeight w:val="1202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Accetta la sconfitta con equilibrio e rispetta l’avversario.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415465">
              <w:rPr>
                <w:rFonts w:ascii="Arial" w:eastAsia="Arial" w:hAnsi="Arial" w:cs="Arial"/>
                <w:sz w:val="22"/>
                <w:szCs w:val="22"/>
              </w:rPr>
              <w:t>Accetta la sconfitta con equilibrio e rispetta l’avversario.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Accetta la sconfitta con equilibrio e rispetta l’avversario.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Pr="00415465" w:rsidRDefault="003730F2" w:rsidP="003730F2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415465">
              <w:rPr>
                <w:rFonts w:ascii="Arial" w:eastAsia="Arial" w:hAnsi="Arial" w:cs="Arial"/>
                <w:sz w:val="22"/>
                <w:szCs w:val="22"/>
              </w:rPr>
              <w:t>Accetta la sconfitta con equilibrio, vive la vittoria esprimendo rispetto nei confronti dei perdenti</w:t>
            </w:r>
            <w:r w:rsidRPr="00415465">
              <w:rPr>
                <w:rFonts w:ascii="Arial" w:eastAsia="Arial" w:hAnsi="Arial" w:cs="Arial"/>
              </w:rPr>
              <w:t>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0F2" w:rsidRDefault="003730F2" w:rsidP="003730F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Accetta la sconfitta con equilibrio, vive la vittoria esprimendo rispetto nei confronti dei perdenti accettando le diversità, manifestando senso di responsabilità.</w:t>
            </w:r>
          </w:p>
          <w:p w:rsidR="00415465" w:rsidRDefault="00415465" w:rsidP="003730F2">
            <w:pPr>
              <w:rPr>
                <w:rFonts w:ascii="Arial" w:eastAsia="Arial" w:hAnsi="Arial" w:cs="Arial"/>
                <w:highlight w:val="white"/>
              </w:rPr>
            </w:pPr>
          </w:p>
        </w:tc>
      </w:tr>
      <w:tr w:rsidR="008E09D0" w:rsidTr="00B65D98">
        <w:trPr>
          <w:trHeight w:val="1448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SALUTE E BENESSERE, PREVENZIONE E SICUREZZA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semplici attrezzi e gli spazi disponibili.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semplici attrezzi e gli spazi disponibili.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in modo corretto gli attrezzi e gli spazi disponibili.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E09D0" w:rsidRDefault="008E09D0" w:rsidP="003730F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in modo corretto e appropriato attrezzi sempre più complessi e gli spazi disponibili.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in modo corretto e responsabile attrezzi sempre più complessi e gli spazi disponibili.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09D0" w:rsidTr="00B65D98">
        <w:trPr>
          <w:trHeight w:val="1023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 cura del materiale.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 cura del materiale.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 cura del materiale.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 cura del materiale.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 cura del materiale.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09D0" w:rsidTr="00B65D98">
        <w:trPr>
          <w:trHeight w:val="1448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semplici regole di base della pulizia e dell’igiene personale.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semplici regole di base della pulizia e dell’igiene personale.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Percepisce e riconosce le sensazioni di benessere che le attività ludico motorie possono esercitare su di sé.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Percepisce e riconosce le sensazioni di benessere che le attività ludico motorie possono esercitare su di sé.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Assume comportamenti adeguati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per</w:t>
            </w:r>
            <w:r w:rsidR="00B65D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prevenzione degli infortuni e per la sicurezza.</w:t>
            </w:r>
          </w:p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09D0" w:rsidTr="00B65D98">
        <w:trPr>
          <w:trHeight w:val="1448"/>
        </w:trPr>
        <w:tc>
          <w:tcPr>
            <w:tcW w:w="1808" w:type="dxa"/>
            <w:vMerge/>
            <w:tcBorders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3730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D0" w:rsidRDefault="008E09D0" w:rsidP="008E09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Interiorizza i principi fondamentali per una sana ed equilibrata alimentazione.</w:t>
            </w:r>
          </w:p>
        </w:tc>
      </w:tr>
    </w:tbl>
    <w:p w:rsidR="008E09D0" w:rsidRDefault="008E09D0" w:rsidP="008E09D0">
      <w:pPr>
        <w:rPr>
          <w:rFonts w:ascii="Arial" w:eastAsia="Arial" w:hAnsi="Arial" w:cs="Arial"/>
          <w:sz w:val="22"/>
          <w:szCs w:val="22"/>
        </w:rPr>
      </w:pPr>
    </w:p>
    <w:p w:rsidR="008E09D0" w:rsidRDefault="008E09D0" w:rsidP="008E09D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MODALITA’: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Giochi motori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Giochi psicomotori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Giochi espressivi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Percorsi motori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Staffette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Esercizi individuali e a coppie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Circuit training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Giochi legati alla tradizione popolare</w:t>
      </w:r>
    </w:p>
    <w:p w:rsidR="008E09D0" w:rsidRDefault="008E09D0" w:rsidP="00F05C8B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Giochi sportivi</w:t>
      </w:r>
    </w:p>
    <w:p w:rsidR="00787FFC" w:rsidRPr="009D5785" w:rsidRDefault="004154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156210</wp:posOffset>
                </wp:positionV>
                <wp:extent cx="9304020" cy="0"/>
                <wp:effectExtent l="38100" t="38100" r="6858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4D1A0" id="Connettore dirit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2.3pt" to="723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</w:t>
      </w:r>
      <w:r w:rsidR="00415465" w:rsidRPr="00415465">
        <w:rPr>
          <w:rFonts w:ascii="Arial" w:eastAsia="Arial" w:hAnsi="Arial" w:cs="Arial"/>
          <w:sz w:val="20"/>
          <w:szCs w:val="20"/>
        </w:rPr>
        <w:t xml:space="preserve"> </w:t>
      </w:r>
      <w:r w:rsidRPr="00415465">
        <w:rPr>
          <w:rFonts w:ascii="Arial" w:eastAsia="Arial" w:hAnsi="Arial" w:cs="Arial"/>
          <w:sz w:val="20"/>
          <w:szCs w:val="20"/>
        </w:rPr>
        <w:t>Utilizza schemi motori di base in situazioni diverse.</w:t>
      </w: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</w:t>
      </w:r>
      <w:r w:rsidR="00415465" w:rsidRPr="00415465">
        <w:rPr>
          <w:rFonts w:ascii="Arial" w:eastAsia="Arial" w:hAnsi="Arial" w:cs="Arial"/>
          <w:sz w:val="20"/>
          <w:szCs w:val="20"/>
        </w:rPr>
        <w:t xml:space="preserve"> </w:t>
      </w:r>
      <w:r w:rsidRPr="00415465">
        <w:rPr>
          <w:rFonts w:ascii="Arial" w:eastAsia="Arial" w:hAnsi="Arial" w:cs="Arial"/>
          <w:sz w:val="20"/>
          <w:szCs w:val="20"/>
        </w:rPr>
        <w:t>Conosce e partecipa a giochi nel rispetto delle regole.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E17914" w:rsidRPr="00E17914" w:rsidRDefault="00E17914" w:rsidP="00B52691">
      <w:pPr>
        <w:widowControl w:val="0"/>
        <w:rPr>
          <w:rFonts w:ascii="Arial" w:eastAsia="Trebuchet MS" w:hAnsi="Arial" w:cs="Arial"/>
          <w:sz w:val="20"/>
          <w:szCs w:val="20"/>
        </w:rPr>
      </w:pPr>
    </w:p>
    <w:p w:rsidR="006E0D4F" w:rsidRPr="009D5785" w:rsidRDefault="00E17914" w:rsidP="00E179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/>
      </w: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lastRenderedPageBreak/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-Utilizza diversi schemi motori combinati tra loro.</w:t>
      </w: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-Conosce e partecipa a giochi nel rispetto delle regole.</w:t>
      </w:r>
    </w:p>
    <w:p w:rsidR="008E09D0" w:rsidRDefault="008E09D0" w:rsidP="008E09D0">
      <w:pPr>
        <w:rPr>
          <w:rFonts w:ascii="Arial" w:eastAsia="Arial" w:hAnsi="Arial" w:cs="Arial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</w:t>
      </w:r>
      <w:r w:rsidR="00415465">
        <w:rPr>
          <w:rFonts w:ascii="Arial" w:eastAsia="Arial" w:hAnsi="Arial" w:cs="Arial"/>
          <w:sz w:val="20"/>
          <w:szCs w:val="20"/>
        </w:rPr>
        <w:t xml:space="preserve"> </w:t>
      </w:r>
      <w:r w:rsidRPr="00415465">
        <w:rPr>
          <w:rFonts w:ascii="Arial" w:eastAsia="Arial" w:hAnsi="Arial" w:cs="Arial"/>
          <w:sz w:val="20"/>
          <w:szCs w:val="20"/>
        </w:rPr>
        <w:t>Utilizza diversi schemi motori combinati tra loro.</w:t>
      </w: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 xml:space="preserve">- Riconosce, assume, condivide le regole </w:t>
      </w:r>
      <w:r w:rsidRPr="00415465">
        <w:rPr>
          <w:rFonts w:ascii="Arial" w:eastAsia="Arial" w:hAnsi="Arial" w:cs="Arial"/>
          <w:sz w:val="20"/>
          <w:szCs w:val="20"/>
          <w:highlight w:val="white"/>
        </w:rPr>
        <w:t>dei</w:t>
      </w:r>
      <w:r w:rsidRPr="00415465">
        <w:rPr>
          <w:rFonts w:ascii="Arial" w:eastAsia="Arial" w:hAnsi="Arial" w:cs="Arial"/>
          <w:sz w:val="20"/>
          <w:szCs w:val="20"/>
        </w:rPr>
        <w:t xml:space="preserve"> giochi, accetta la sconfitta e vive    la vittoria con rispetto per i perdenti.</w:t>
      </w: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415465" w:rsidRDefault="00415465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-Coordina e utilizza diversi schemi motori combinati fra loro sapendo organizzare il proprio movimento nello spazio.</w:t>
      </w: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-Riconosce, assume e condivide le regole</w:t>
      </w:r>
      <w:r w:rsidRPr="0041546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415465">
        <w:rPr>
          <w:rFonts w:ascii="Arial" w:eastAsia="Arial" w:hAnsi="Arial" w:cs="Arial"/>
          <w:sz w:val="20"/>
          <w:szCs w:val="20"/>
        </w:rPr>
        <w:t>dei giochi sportivi e rispetta le regole del fair play</w:t>
      </w:r>
      <w:r w:rsidR="00221B19">
        <w:rPr>
          <w:rFonts w:ascii="Arial" w:eastAsia="Arial" w:hAnsi="Arial" w:cs="Arial"/>
          <w:sz w:val="20"/>
          <w:szCs w:val="20"/>
        </w:rPr>
        <w:t>.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9D5785" w:rsidRDefault="008E0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-Coordina e utilizza diversi schemi motori combinati tra loro sapendo organizzare il proprio movimento nello spazio.</w:t>
      </w:r>
    </w:p>
    <w:p w:rsidR="008E09D0" w:rsidRPr="00415465" w:rsidRDefault="008E09D0" w:rsidP="008E09D0">
      <w:pPr>
        <w:rPr>
          <w:rFonts w:ascii="Arial" w:eastAsia="Arial" w:hAnsi="Arial" w:cs="Arial"/>
          <w:sz w:val="20"/>
          <w:szCs w:val="20"/>
        </w:rPr>
      </w:pPr>
      <w:r w:rsidRPr="00415465">
        <w:rPr>
          <w:rFonts w:ascii="Arial" w:eastAsia="Arial" w:hAnsi="Arial" w:cs="Arial"/>
          <w:sz w:val="20"/>
          <w:szCs w:val="20"/>
        </w:rPr>
        <w:t>-Riconosce, assume e condivide le regole dei giochi sportivi e rispetta le regole del fair play.</w:t>
      </w:r>
    </w:p>
    <w:p w:rsidR="00AE3064" w:rsidRPr="00415465" w:rsidRDefault="00AE3064" w:rsidP="00AE30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B52691" w:rsidRPr="00415465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87FFC" w:rsidRPr="00E17914" w:rsidRDefault="00787FFC" w:rsidP="00415465">
      <w:pPr>
        <w:pStyle w:val="Paragrafoelenco"/>
        <w:widowControl w:val="0"/>
        <w:rPr>
          <w:rFonts w:ascii="Arial" w:eastAsia="Arial" w:hAnsi="Arial" w:cs="Arial"/>
          <w:b/>
          <w:sz w:val="20"/>
          <w:szCs w:val="20"/>
          <w:highlight w:val="white"/>
        </w:rPr>
      </w:pPr>
    </w:p>
    <w:sectPr w:rsidR="00787FFC" w:rsidRPr="00E17914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D3" w:rsidRDefault="002375D3">
      <w:r>
        <w:separator/>
      </w:r>
    </w:p>
  </w:endnote>
  <w:endnote w:type="continuationSeparator" w:id="0">
    <w:p w:rsidR="002375D3" w:rsidRDefault="0023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65" w:rsidRPr="004C572D" w:rsidRDefault="00415465" w:rsidP="00415465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Educazione fisica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4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D3" w:rsidRDefault="002375D3">
      <w:r>
        <w:separator/>
      </w:r>
    </w:p>
  </w:footnote>
  <w:footnote w:type="continuationSeparator" w:id="0">
    <w:p w:rsidR="002375D3" w:rsidRDefault="0023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5909"/>
    <w:multiLevelType w:val="multilevel"/>
    <w:tmpl w:val="FA8E9A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C753725"/>
    <w:multiLevelType w:val="hybridMultilevel"/>
    <w:tmpl w:val="770EF60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52601"/>
    <w:multiLevelType w:val="hybridMultilevel"/>
    <w:tmpl w:val="4A1C7332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530FF"/>
    <w:rsid w:val="001B4A04"/>
    <w:rsid w:val="00221B19"/>
    <w:rsid w:val="002375D3"/>
    <w:rsid w:val="002A0D1D"/>
    <w:rsid w:val="002A6422"/>
    <w:rsid w:val="002E2691"/>
    <w:rsid w:val="002E4EF7"/>
    <w:rsid w:val="002F32B0"/>
    <w:rsid w:val="003150F4"/>
    <w:rsid w:val="003422D9"/>
    <w:rsid w:val="003730F2"/>
    <w:rsid w:val="003A1A23"/>
    <w:rsid w:val="00412133"/>
    <w:rsid w:val="00415465"/>
    <w:rsid w:val="00487A72"/>
    <w:rsid w:val="004C6E8E"/>
    <w:rsid w:val="006E0D4F"/>
    <w:rsid w:val="0076628C"/>
    <w:rsid w:val="00787FFC"/>
    <w:rsid w:val="00793CF3"/>
    <w:rsid w:val="00804411"/>
    <w:rsid w:val="008128B7"/>
    <w:rsid w:val="008E09D0"/>
    <w:rsid w:val="009D5785"/>
    <w:rsid w:val="00A74597"/>
    <w:rsid w:val="00AE3064"/>
    <w:rsid w:val="00B52691"/>
    <w:rsid w:val="00B65D98"/>
    <w:rsid w:val="00D01EEB"/>
    <w:rsid w:val="00E17914"/>
    <w:rsid w:val="00F017FE"/>
    <w:rsid w:val="00F05C8B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ECE5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415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465"/>
  </w:style>
  <w:style w:type="paragraph" w:styleId="Pidipagina">
    <w:name w:val="footer"/>
    <w:basedOn w:val="Normale"/>
    <w:link w:val="PidipaginaCarattere"/>
    <w:uiPriority w:val="99"/>
    <w:unhideWhenUsed/>
    <w:rsid w:val="00415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CEA7-4475-4630-BC46-72F6AC16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6</cp:revision>
  <dcterms:created xsi:type="dcterms:W3CDTF">2022-11-18T09:50:00Z</dcterms:created>
  <dcterms:modified xsi:type="dcterms:W3CDTF">2022-11-22T09:26:00Z</dcterms:modified>
</cp:coreProperties>
</file>